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EBA365" w14:textId="77777777" w:rsidR="00961930" w:rsidRDefault="007114B4" w:rsidP="00961930">
      <w:pPr>
        <w:spacing w:before="100" w:beforeAutospacing="1" w:after="100" w:afterAutospacing="1" w:line="240" w:lineRule="auto"/>
        <w:outlineLvl w:val="2"/>
        <w:rPr>
          <w:rFonts w:ascii="Century Gothic" w:eastAsia="Times New Roman" w:hAnsi="Century Gothic" w:cs="Times New Roman"/>
          <w:b/>
          <w:bCs/>
          <w:sz w:val="24"/>
          <w:szCs w:val="27"/>
          <w:lang w:eastAsia="en-GB"/>
        </w:rPr>
      </w:pPr>
      <w:r w:rsidRPr="007114B4">
        <w:rPr>
          <w:rFonts w:ascii="Century Gothic" w:eastAsia="Times New Roman" w:hAnsi="Century Gothic" w:cs="Times New Roman"/>
          <w:b/>
          <w:bCs/>
          <w:sz w:val="24"/>
          <w:szCs w:val="27"/>
          <w:lang w:eastAsia="en-GB"/>
        </w:rPr>
        <w:t>Writing Curriculum Rationale</w:t>
      </w:r>
    </w:p>
    <w:p w14:paraId="75E9D1ED" w14:textId="6D4A1B23" w:rsidR="007114B4" w:rsidRPr="00961930" w:rsidRDefault="007114B4" w:rsidP="00961930">
      <w:pPr>
        <w:spacing w:before="100" w:beforeAutospacing="1" w:after="100" w:afterAutospacing="1" w:line="240" w:lineRule="auto"/>
        <w:outlineLvl w:val="2"/>
        <w:rPr>
          <w:rFonts w:ascii="Century Gothic" w:eastAsia="Times New Roman" w:hAnsi="Century Gothic" w:cs="Times New Roman"/>
          <w:b/>
          <w:bCs/>
          <w:sz w:val="24"/>
          <w:szCs w:val="27"/>
          <w:lang w:eastAsia="en-GB"/>
        </w:rPr>
      </w:pPr>
      <w:r w:rsidRPr="00F51E42">
        <w:rPr>
          <w:rFonts w:ascii="Century Gothic" w:eastAsia="Times New Roman" w:hAnsi="Century Gothic" w:cs="Times New Roman"/>
          <w:b/>
          <w:bCs/>
          <w:szCs w:val="24"/>
          <w:lang w:eastAsia="en-GB"/>
        </w:rPr>
        <w:t>Intent</w:t>
      </w:r>
      <w:r w:rsidRPr="007114B4">
        <w:rPr>
          <w:rFonts w:ascii="Century Gothic" w:eastAsia="Times New Roman" w:hAnsi="Century Gothic" w:cs="Times New Roman"/>
          <w:szCs w:val="24"/>
          <w:lang w:eastAsia="en-GB"/>
        </w:rPr>
        <w:br/>
        <w:t xml:space="preserve">At </w:t>
      </w:r>
      <w:r w:rsidR="00371B3B">
        <w:rPr>
          <w:rFonts w:ascii="Century Gothic" w:eastAsia="Times New Roman" w:hAnsi="Century Gothic" w:cs="Times New Roman"/>
          <w:szCs w:val="24"/>
          <w:lang w:eastAsia="en-GB"/>
        </w:rPr>
        <w:t>St Mary’s C o</w:t>
      </w:r>
      <w:r w:rsidR="00497E81">
        <w:rPr>
          <w:rFonts w:ascii="Century Gothic" w:eastAsia="Times New Roman" w:hAnsi="Century Gothic" w:cs="Times New Roman"/>
          <w:szCs w:val="24"/>
          <w:lang w:eastAsia="en-GB"/>
        </w:rPr>
        <w:t>f</w:t>
      </w:r>
      <w:r w:rsidR="00371B3B">
        <w:rPr>
          <w:rFonts w:ascii="Century Gothic" w:eastAsia="Times New Roman" w:hAnsi="Century Gothic" w:cs="Times New Roman"/>
          <w:szCs w:val="24"/>
          <w:lang w:eastAsia="en-GB"/>
        </w:rPr>
        <w:t xml:space="preserve"> E Primary School</w:t>
      </w:r>
      <w:r w:rsidRPr="007114B4">
        <w:rPr>
          <w:rFonts w:ascii="Century Gothic" w:eastAsia="Times New Roman" w:hAnsi="Century Gothic" w:cs="Times New Roman"/>
          <w:szCs w:val="24"/>
          <w:lang w:eastAsia="en-GB"/>
        </w:rPr>
        <w:t>, our writing curriculum is ambitious, inclusive and designed to ensure that all pupils, regardless of their starting points, develop the skills needed to write with accuracy, fluency and creativity. Writing is at the heart of our curriculum because it is essential for communication, self-expression and access to a broad and balanced education.</w:t>
      </w:r>
    </w:p>
    <w:p w14:paraId="2627616B" w14:textId="77777777" w:rsidR="007114B4" w:rsidRPr="00961930" w:rsidRDefault="007114B4" w:rsidP="00F51E42">
      <w:pPr>
        <w:spacing w:before="100" w:beforeAutospacing="1" w:after="100" w:afterAutospacing="1" w:line="240" w:lineRule="auto"/>
        <w:rPr>
          <w:rFonts w:ascii="Century Gothic" w:eastAsia="Times New Roman" w:hAnsi="Century Gothic" w:cs="Times New Roman"/>
          <w:lang w:eastAsia="en-GB"/>
        </w:rPr>
      </w:pPr>
      <w:r w:rsidRPr="00961930">
        <w:rPr>
          <w:rFonts w:ascii="Century Gothic" w:eastAsia="Times New Roman" w:hAnsi="Century Gothic" w:cs="Times New Roman"/>
          <w:lang w:eastAsia="en-GB"/>
        </w:rPr>
        <w:t>Our curriculum is structured to:</w:t>
      </w:r>
    </w:p>
    <w:p w14:paraId="4FD10423" w14:textId="77777777" w:rsidR="007114B4" w:rsidRPr="00961930" w:rsidRDefault="007114B4" w:rsidP="00F51E42">
      <w:pPr>
        <w:numPr>
          <w:ilvl w:val="0"/>
          <w:numId w:val="5"/>
        </w:numPr>
        <w:spacing w:before="100" w:beforeAutospacing="1" w:after="100" w:afterAutospacing="1" w:line="240" w:lineRule="auto"/>
        <w:rPr>
          <w:rFonts w:ascii="Century Gothic" w:eastAsia="Times New Roman" w:hAnsi="Century Gothic" w:cs="Times New Roman"/>
          <w:lang w:eastAsia="en-GB"/>
        </w:rPr>
      </w:pPr>
      <w:r w:rsidRPr="00961930">
        <w:rPr>
          <w:rFonts w:ascii="Century Gothic" w:eastAsia="Times New Roman" w:hAnsi="Century Gothic" w:cs="Times New Roman"/>
          <w:lang w:eastAsia="en-GB"/>
        </w:rPr>
        <w:t>Provide clear progression in sentence construction and grammar, ensuring fluency and accuracy before extended writing.</w:t>
      </w:r>
    </w:p>
    <w:p w14:paraId="20988A62" w14:textId="77777777" w:rsidR="007114B4" w:rsidRPr="00961930" w:rsidRDefault="007114B4" w:rsidP="00F51E42">
      <w:pPr>
        <w:numPr>
          <w:ilvl w:val="0"/>
          <w:numId w:val="5"/>
        </w:numPr>
        <w:spacing w:before="100" w:beforeAutospacing="1" w:after="100" w:afterAutospacing="1" w:line="240" w:lineRule="auto"/>
        <w:rPr>
          <w:rFonts w:ascii="Century Gothic" w:eastAsia="Times New Roman" w:hAnsi="Century Gothic" w:cs="Times New Roman"/>
          <w:lang w:eastAsia="en-GB"/>
        </w:rPr>
      </w:pPr>
      <w:r w:rsidRPr="00961930">
        <w:rPr>
          <w:rFonts w:ascii="Century Gothic" w:eastAsia="Times New Roman" w:hAnsi="Century Gothic" w:cs="Times New Roman"/>
          <w:lang w:eastAsia="en-GB"/>
        </w:rPr>
        <w:t>Enable pupils to write effectively for a wide range of purposes and audiences, including narrative, persuasive, informative, and discursive forms.</w:t>
      </w:r>
    </w:p>
    <w:p w14:paraId="17019903" w14:textId="77777777" w:rsidR="007114B4" w:rsidRPr="00961930" w:rsidRDefault="007114B4" w:rsidP="00F51E42">
      <w:pPr>
        <w:numPr>
          <w:ilvl w:val="0"/>
          <w:numId w:val="5"/>
        </w:numPr>
        <w:spacing w:before="100" w:beforeAutospacing="1" w:after="100" w:afterAutospacing="1" w:line="240" w:lineRule="auto"/>
        <w:rPr>
          <w:rFonts w:ascii="Century Gothic" w:eastAsia="Times New Roman" w:hAnsi="Century Gothic" w:cs="Times New Roman"/>
          <w:lang w:eastAsia="en-GB"/>
        </w:rPr>
      </w:pPr>
      <w:r w:rsidRPr="00961930">
        <w:rPr>
          <w:rFonts w:ascii="Century Gothic" w:eastAsia="Times New Roman" w:hAnsi="Century Gothic" w:cs="Times New Roman"/>
          <w:lang w:eastAsia="en-GB"/>
        </w:rPr>
        <w:t>Build cross-curricular links, embedding writing into wider curriculum areas to make learning purposeful and relevant.</w:t>
      </w:r>
    </w:p>
    <w:p w14:paraId="3357BF8A" w14:textId="56E1582A" w:rsidR="007114B4" w:rsidRPr="00961930" w:rsidRDefault="007114B4" w:rsidP="00F51E42">
      <w:pPr>
        <w:numPr>
          <w:ilvl w:val="0"/>
          <w:numId w:val="5"/>
        </w:numPr>
        <w:spacing w:before="100" w:beforeAutospacing="1" w:after="100" w:afterAutospacing="1" w:line="240" w:lineRule="auto"/>
        <w:rPr>
          <w:rFonts w:ascii="Century Gothic" w:eastAsia="Times New Roman" w:hAnsi="Century Gothic" w:cs="Times New Roman"/>
          <w:lang w:eastAsia="en-GB"/>
        </w:rPr>
      </w:pPr>
      <w:r w:rsidRPr="00961930">
        <w:rPr>
          <w:rFonts w:ascii="Century Gothic" w:eastAsia="Times New Roman" w:hAnsi="Century Gothic" w:cs="Times New Roman"/>
          <w:lang w:eastAsia="en-GB"/>
        </w:rPr>
        <w:t>Meet and exceed the expectations outlined in the National Curriculum, ensuring pupils are well-prepared for secondary education and life beyond school.</w:t>
      </w:r>
    </w:p>
    <w:p w14:paraId="5AA66F7C" w14:textId="7C6781C3" w:rsidR="00961930" w:rsidRPr="00961930" w:rsidRDefault="00961930" w:rsidP="00961930">
      <w:pPr>
        <w:pStyle w:val="ListParagraph"/>
        <w:numPr>
          <w:ilvl w:val="0"/>
          <w:numId w:val="5"/>
        </w:numPr>
        <w:spacing w:after="0" w:line="240" w:lineRule="auto"/>
        <w:rPr>
          <w:rFonts w:ascii="Century Gothic" w:eastAsia="Times New Roman" w:hAnsi="Century Gothic" w:cs="Times New Roman"/>
          <w:lang w:eastAsia="en-GB"/>
        </w:rPr>
      </w:pPr>
      <w:r w:rsidRPr="00961930">
        <w:rPr>
          <w:rFonts w:ascii="Century Gothic" w:eastAsia="Times New Roman" w:hAnsi="Century Gothic" w:cs="Times New Roman"/>
          <w:lang w:eastAsia="en-GB"/>
        </w:rPr>
        <w:t>Foster oracy skills by embedding opportunities for pupils to</w:t>
      </w:r>
      <w:r>
        <w:rPr>
          <w:rFonts w:ascii="Century Gothic" w:eastAsia="Times New Roman" w:hAnsi="Century Gothic" w:cs="Times New Roman"/>
          <w:lang w:eastAsia="en-GB"/>
        </w:rPr>
        <w:t xml:space="preserve"> verbalise their sentences before writing and participate in structured interactions to build confidence and articulate ideas clearly. </w:t>
      </w:r>
    </w:p>
    <w:p w14:paraId="485BD47E" w14:textId="77777777" w:rsidR="00F51E42" w:rsidRPr="00961930" w:rsidRDefault="007114B4" w:rsidP="00F51E42">
      <w:pPr>
        <w:numPr>
          <w:ilvl w:val="0"/>
          <w:numId w:val="5"/>
        </w:numPr>
        <w:spacing w:before="100" w:beforeAutospacing="1" w:after="100" w:afterAutospacing="1" w:line="240" w:lineRule="auto"/>
        <w:rPr>
          <w:rFonts w:ascii="Century Gothic" w:eastAsia="Times New Roman" w:hAnsi="Century Gothic" w:cs="Times New Roman"/>
          <w:lang w:eastAsia="en-GB"/>
        </w:rPr>
      </w:pPr>
      <w:r w:rsidRPr="00961930">
        <w:rPr>
          <w:rFonts w:ascii="Century Gothic" w:eastAsia="Times New Roman" w:hAnsi="Century Gothic" w:cs="Times New Roman"/>
          <w:lang w:eastAsia="en-GB"/>
        </w:rPr>
        <w:t>Support reading by:</w:t>
      </w:r>
    </w:p>
    <w:p w14:paraId="05F3CAEE" w14:textId="77777777" w:rsidR="007114B4" w:rsidRPr="00961930" w:rsidRDefault="007114B4" w:rsidP="00F51E42">
      <w:pPr>
        <w:spacing w:before="100" w:beforeAutospacing="1" w:after="100" w:afterAutospacing="1" w:line="240" w:lineRule="auto"/>
        <w:ind w:left="720"/>
        <w:rPr>
          <w:rFonts w:ascii="Century Gothic" w:eastAsia="Times New Roman" w:hAnsi="Century Gothic" w:cs="Times New Roman"/>
          <w:lang w:eastAsia="en-GB"/>
        </w:rPr>
      </w:pPr>
      <w:r w:rsidRPr="00961930">
        <w:rPr>
          <w:rFonts w:ascii="Century Gothic" w:eastAsia="Times New Roman" w:hAnsi="Century Gothic" w:cs="Times New Roman"/>
          <w:bCs/>
          <w:lang w:eastAsia="en-GB"/>
        </w:rPr>
        <w:t>Developing cohesive inference</w:t>
      </w:r>
      <w:r w:rsidRPr="00961930">
        <w:rPr>
          <w:rFonts w:ascii="Century Gothic" w:eastAsia="Times New Roman" w:hAnsi="Century Gothic" w:cs="Times New Roman"/>
          <w:lang w:eastAsia="en-GB"/>
        </w:rPr>
        <w:br/>
        <w:t>Cohesive inference enables pupils to link ideas by recognising sentence relationships (e.g., cause and effect) and referential ties (e.g., pronouns), fostering deeper comprehension and coherence in reading.</w:t>
      </w:r>
    </w:p>
    <w:p w14:paraId="74BCC82D" w14:textId="77777777" w:rsidR="007114B4" w:rsidRPr="00961930" w:rsidRDefault="007114B4" w:rsidP="00F51E42">
      <w:pPr>
        <w:spacing w:before="100" w:beforeAutospacing="1" w:after="100" w:afterAutospacing="1" w:line="240" w:lineRule="auto"/>
        <w:ind w:left="720"/>
        <w:rPr>
          <w:rFonts w:ascii="Century Gothic" w:eastAsia="Times New Roman" w:hAnsi="Century Gothic" w:cs="Times New Roman"/>
          <w:lang w:eastAsia="en-GB"/>
        </w:rPr>
      </w:pPr>
      <w:r w:rsidRPr="00961930">
        <w:rPr>
          <w:rFonts w:ascii="Century Gothic" w:eastAsia="Times New Roman" w:hAnsi="Century Gothic" w:cs="Times New Roman"/>
          <w:bCs/>
          <w:lang w:eastAsia="en-GB"/>
        </w:rPr>
        <w:t>Developing elaboration inference</w:t>
      </w:r>
      <w:r w:rsidRPr="00961930">
        <w:rPr>
          <w:rFonts w:ascii="Century Gothic" w:eastAsia="Times New Roman" w:hAnsi="Century Gothic" w:cs="Times New Roman"/>
          <w:lang w:eastAsia="en-GB"/>
        </w:rPr>
        <w:br/>
        <w:t>By linking writing to the wider curriculum, pupils are given further opportunities to enrich their knowledge of the world, which in turn supports their ability to make inferences when reading</w:t>
      </w:r>
      <w:r w:rsidR="00F51E42" w:rsidRPr="00961930">
        <w:rPr>
          <w:rFonts w:ascii="Century Gothic" w:eastAsia="Times New Roman" w:hAnsi="Century Gothic" w:cs="Times New Roman"/>
          <w:lang w:eastAsia="en-GB"/>
        </w:rPr>
        <w:t>.</w:t>
      </w:r>
    </w:p>
    <w:p w14:paraId="09585DA3" w14:textId="77777777" w:rsidR="007114B4" w:rsidRPr="007114B4" w:rsidRDefault="007114B4" w:rsidP="00F51E42">
      <w:pPr>
        <w:spacing w:before="100" w:beforeAutospacing="1" w:after="100" w:afterAutospacing="1" w:line="240" w:lineRule="auto"/>
        <w:rPr>
          <w:rFonts w:ascii="Century Gothic" w:eastAsia="Times New Roman" w:hAnsi="Century Gothic" w:cs="Times New Roman"/>
          <w:szCs w:val="24"/>
          <w:lang w:eastAsia="en-GB"/>
        </w:rPr>
      </w:pPr>
      <w:r w:rsidRPr="00F51E42">
        <w:rPr>
          <w:rFonts w:ascii="Century Gothic" w:eastAsia="Times New Roman" w:hAnsi="Century Gothic" w:cs="Times New Roman"/>
          <w:b/>
          <w:bCs/>
          <w:szCs w:val="24"/>
          <w:lang w:eastAsia="en-GB"/>
        </w:rPr>
        <w:t>Implementation</w:t>
      </w:r>
      <w:r w:rsidRPr="007114B4">
        <w:rPr>
          <w:rFonts w:ascii="Century Gothic" w:eastAsia="Times New Roman" w:hAnsi="Century Gothic" w:cs="Times New Roman"/>
          <w:szCs w:val="24"/>
          <w:lang w:eastAsia="en-GB"/>
        </w:rPr>
        <w:br/>
        <w:t>Our writing curriculum follows a carefully sequenced approach, underpinned by Ofsted's research review for English, which emphasi</w:t>
      </w:r>
      <w:r w:rsidRPr="00F51E42">
        <w:rPr>
          <w:rFonts w:ascii="Century Gothic" w:eastAsia="Times New Roman" w:hAnsi="Century Gothic" w:cs="Times New Roman"/>
          <w:szCs w:val="24"/>
          <w:lang w:eastAsia="en-GB"/>
        </w:rPr>
        <w:t>s</w:t>
      </w:r>
      <w:r w:rsidRPr="007114B4">
        <w:rPr>
          <w:rFonts w:ascii="Century Gothic" w:eastAsia="Times New Roman" w:hAnsi="Century Gothic" w:cs="Times New Roman"/>
          <w:szCs w:val="24"/>
          <w:lang w:eastAsia="en-GB"/>
        </w:rPr>
        <w:t>es the importance of deliberate practice, direct instruction, and model</w:t>
      </w:r>
      <w:r w:rsidRPr="00F51E42">
        <w:rPr>
          <w:rFonts w:ascii="Century Gothic" w:eastAsia="Times New Roman" w:hAnsi="Century Gothic" w:cs="Times New Roman"/>
          <w:szCs w:val="24"/>
          <w:lang w:eastAsia="en-GB"/>
        </w:rPr>
        <w:t>l</w:t>
      </w:r>
      <w:r w:rsidRPr="007114B4">
        <w:rPr>
          <w:rFonts w:ascii="Century Gothic" w:eastAsia="Times New Roman" w:hAnsi="Century Gothic" w:cs="Times New Roman"/>
          <w:szCs w:val="24"/>
          <w:lang w:eastAsia="en-GB"/>
        </w:rPr>
        <w:t>ing.</w:t>
      </w:r>
    </w:p>
    <w:p w14:paraId="1E0CF049" w14:textId="77777777" w:rsidR="007114B4" w:rsidRPr="007114B4" w:rsidRDefault="007114B4" w:rsidP="00F51E42">
      <w:pPr>
        <w:spacing w:before="100" w:beforeAutospacing="1" w:after="100" w:afterAutospacing="1" w:line="240" w:lineRule="auto"/>
        <w:ind w:left="720"/>
        <w:rPr>
          <w:rFonts w:ascii="Century Gothic" w:eastAsia="Times New Roman" w:hAnsi="Century Gothic" w:cs="Times New Roman"/>
          <w:szCs w:val="24"/>
          <w:lang w:eastAsia="en-GB"/>
        </w:rPr>
      </w:pPr>
      <w:r w:rsidRPr="00F51E42">
        <w:rPr>
          <w:rFonts w:ascii="Century Gothic" w:eastAsia="Times New Roman" w:hAnsi="Century Gothic" w:cs="Times New Roman"/>
          <w:b/>
          <w:bCs/>
          <w:szCs w:val="24"/>
          <w:lang w:eastAsia="en-GB"/>
        </w:rPr>
        <w:t>Sentence-Level Mastery:</w:t>
      </w:r>
    </w:p>
    <w:p w14:paraId="716AF197" w14:textId="77777777" w:rsidR="007114B4" w:rsidRPr="007114B4" w:rsidRDefault="007114B4" w:rsidP="00F51E42">
      <w:pPr>
        <w:spacing w:before="100" w:beforeAutospacing="1" w:after="100" w:afterAutospacing="1" w:line="240" w:lineRule="auto"/>
        <w:ind w:left="1080"/>
        <w:rPr>
          <w:rFonts w:ascii="Century Gothic" w:eastAsia="Times New Roman" w:hAnsi="Century Gothic" w:cs="Times New Roman"/>
          <w:szCs w:val="24"/>
          <w:lang w:eastAsia="en-GB"/>
        </w:rPr>
      </w:pPr>
      <w:r w:rsidRPr="007114B4">
        <w:rPr>
          <w:rFonts w:ascii="Century Gothic" w:eastAsia="Times New Roman" w:hAnsi="Century Gothic" w:cs="Times New Roman"/>
          <w:szCs w:val="24"/>
          <w:lang w:eastAsia="en-GB"/>
        </w:rPr>
        <w:t xml:space="preserve">A progression of 103 sentence construction steps from </w:t>
      </w:r>
      <w:r w:rsidRPr="00F51E42">
        <w:rPr>
          <w:rFonts w:ascii="Century Gothic" w:eastAsia="Times New Roman" w:hAnsi="Century Gothic" w:cs="Times New Roman"/>
          <w:szCs w:val="24"/>
          <w:lang w:eastAsia="en-GB"/>
        </w:rPr>
        <w:t>Year 1</w:t>
      </w:r>
      <w:r w:rsidRPr="007114B4">
        <w:rPr>
          <w:rFonts w:ascii="Century Gothic" w:eastAsia="Times New Roman" w:hAnsi="Century Gothic" w:cs="Times New Roman"/>
          <w:szCs w:val="24"/>
          <w:lang w:eastAsia="en-GB"/>
        </w:rPr>
        <w:t xml:space="preserve"> to Year 6 ensures systematic development of grammar, punctuation, and sentence variety.</w:t>
      </w:r>
    </w:p>
    <w:p w14:paraId="2EC31C3A" w14:textId="77777777" w:rsidR="007114B4" w:rsidRPr="007114B4" w:rsidRDefault="007114B4" w:rsidP="00F51E42">
      <w:pPr>
        <w:spacing w:before="100" w:beforeAutospacing="1" w:after="100" w:afterAutospacing="1" w:line="240" w:lineRule="auto"/>
        <w:ind w:left="1080"/>
        <w:rPr>
          <w:rFonts w:ascii="Century Gothic" w:eastAsia="Times New Roman" w:hAnsi="Century Gothic" w:cs="Times New Roman"/>
          <w:szCs w:val="24"/>
          <w:lang w:eastAsia="en-GB"/>
        </w:rPr>
      </w:pPr>
      <w:r w:rsidRPr="007114B4">
        <w:rPr>
          <w:rFonts w:ascii="Century Gothic" w:eastAsia="Times New Roman" w:hAnsi="Century Gothic" w:cs="Times New Roman"/>
          <w:szCs w:val="24"/>
          <w:lang w:eastAsia="en-GB"/>
        </w:rPr>
        <w:t>Techniques such as sentence combining, shrinking, and expanding are used to embed understanding and develop fluency.</w:t>
      </w:r>
    </w:p>
    <w:p w14:paraId="0E1EA5FB" w14:textId="5D745CF0" w:rsidR="00F51E42" w:rsidRDefault="007114B4" w:rsidP="00F51E42">
      <w:pPr>
        <w:spacing w:before="100" w:beforeAutospacing="1" w:after="100" w:afterAutospacing="1" w:line="240" w:lineRule="auto"/>
        <w:ind w:left="1080"/>
        <w:rPr>
          <w:rFonts w:ascii="Century Gothic" w:eastAsia="Times New Roman" w:hAnsi="Century Gothic" w:cs="Times New Roman"/>
          <w:szCs w:val="24"/>
          <w:lang w:eastAsia="en-GB"/>
        </w:rPr>
      </w:pPr>
      <w:r w:rsidRPr="007114B4">
        <w:rPr>
          <w:rFonts w:ascii="Century Gothic" w:eastAsia="Times New Roman" w:hAnsi="Century Gothic" w:cs="Times New Roman"/>
          <w:szCs w:val="24"/>
          <w:lang w:eastAsia="en-GB"/>
        </w:rPr>
        <w:t>Retrieval practices revisit prior learning, strengthening pupils' ability to transfer skills across different contexts.</w:t>
      </w:r>
    </w:p>
    <w:p w14:paraId="541E54B4" w14:textId="05BAD47D" w:rsidR="00961930" w:rsidRDefault="00961930" w:rsidP="00F51E42">
      <w:pPr>
        <w:spacing w:before="100" w:beforeAutospacing="1" w:after="100" w:afterAutospacing="1" w:line="240" w:lineRule="auto"/>
        <w:ind w:left="1080"/>
        <w:rPr>
          <w:rFonts w:ascii="Century Gothic" w:hAnsi="Century Gothic"/>
        </w:rPr>
      </w:pPr>
      <w:r w:rsidRPr="00961930">
        <w:rPr>
          <w:rFonts w:ascii="Century Gothic" w:hAnsi="Century Gothic"/>
        </w:rPr>
        <w:t>Pupils verbali</w:t>
      </w:r>
      <w:r>
        <w:rPr>
          <w:rFonts w:ascii="Century Gothic" w:hAnsi="Century Gothic"/>
        </w:rPr>
        <w:t>s</w:t>
      </w:r>
      <w:r w:rsidRPr="00961930">
        <w:rPr>
          <w:rFonts w:ascii="Century Gothic" w:hAnsi="Century Gothic"/>
        </w:rPr>
        <w:t>e sentences aloud before writing, refining their ideas and language choices through oral rehearsal.</w:t>
      </w:r>
    </w:p>
    <w:p w14:paraId="6B7668FE" w14:textId="38A6D135" w:rsidR="00961930" w:rsidRDefault="00961930" w:rsidP="00F51E42">
      <w:pPr>
        <w:spacing w:before="100" w:beforeAutospacing="1" w:after="100" w:afterAutospacing="1" w:line="240" w:lineRule="auto"/>
        <w:ind w:left="1080"/>
        <w:rPr>
          <w:rFonts w:ascii="Century Gothic" w:eastAsia="Times New Roman" w:hAnsi="Century Gothic" w:cs="Times New Roman"/>
          <w:szCs w:val="24"/>
          <w:lang w:eastAsia="en-GB"/>
        </w:rPr>
      </w:pPr>
    </w:p>
    <w:p w14:paraId="72B4BEAF" w14:textId="77777777" w:rsidR="00961930" w:rsidRPr="00961930" w:rsidRDefault="00961930" w:rsidP="00F51E42">
      <w:pPr>
        <w:spacing w:before="100" w:beforeAutospacing="1" w:after="100" w:afterAutospacing="1" w:line="240" w:lineRule="auto"/>
        <w:ind w:left="1080"/>
        <w:rPr>
          <w:rFonts w:ascii="Century Gothic" w:eastAsia="Times New Roman" w:hAnsi="Century Gothic" w:cs="Times New Roman"/>
          <w:szCs w:val="24"/>
          <w:lang w:eastAsia="en-GB"/>
        </w:rPr>
      </w:pPr>
    </w:p>
    <w:p w14:paraId="48D2378B" w14:textId="77777777" w:rsidR="007114B4" w:rsidRPr="007114B4" w:rsidRDefault="007114B4" w:rsidP="00F51E42">
      <w:pPr>
        <w:spacing w:before="100" w:beforeAutospacing="1" w:after="100" w:afterAutospacing="1" w:line="240" w:lineRule="auto"/>
        <w:ind w:left="360"/>
        <w:rPr>
          <w:rFonts w:ascii="Century Gothic" w:eastAsia="Times New Roman" w:hAnsi="Century Gothic" w:cs="Times New Roman"/>
          <w:szCs w:val="24"/>
          <w:lang w:eastAsia="en-GB"/>
        </w:rPr>
      </w:pPr>
      <w:r w:rsidRPr="00F51E42">
        <w:rPr>
          <w:rFonts w:ascii="Century Gothic" w:eastAsia="Times New Roman" w:hAnsi="Century Gothic" w:cs="Times New Roman"/>
          <w:b/>
          <w:bCs/>
          <w:szCs w:val="24"/>
          <w:lang w:eastAsia="en-GB"/>
        </w:rPr>
        <w:lastRenderedPageBreak/>
        <w:t>Weekly Sequence:</w:t>
      </w:r>
    </w:p>
    <w:p w14:paraId="43A9B387" w14:textId="77777777" w:rsidR="007114B4" w:rsidRPr="007114B4" w:rsidRDefault="007114B4" w:rsidP="00F51E42">
      <w:pPr>
        <w:spacing w:before="100" w:beforeAutospacing="1" w:after="100" w:afterAutospacing="1" w:line="240" w:lineRule="auto"/>
        <w:ind w:left="1080"/>
        <w:rPr>
          <w:rFonts w:ascii="Century Gothic" w:eastAsia="Times New Roman" w:hAnsi="Century Gothic" w:cs="Times New Roman"/>
          <w:szCs w:val="24"/>
          <w:lang w:eastAsia="en-GB"/>
        </w:rPr>
      </w:pPr>
      <w:r w:rsidRPr="00F51E42">
        <w:rPr>
          <w:rFonts w:ascii="Century Gothic" w:eastAsia="Times New Roman" w:hAnsi="Century Gothic" w:cs="Times New Roman"/>
          <w:b/>
          <w:bCs/>
          <w:szCs w:val="24"/>
          <w:lang w:eastAsia="en-GB"/>
        </w:rPr>
        <w:t>Weeks 1–2:</w:t>
      </w:r>
      <w:r w:rsidRPr="007114B4">
        <w:rPr>
          <w:rFonts w:ascii="Century Gothic" w:eastAsia="Times New Roman" w:hAnsi="Century Gothic" w:cs="Times New Roman"/>
          <w:szCs w:val="24"/>
          <w:lang w:eastAsia="en-GB"/>
        </w:rPr>
        <w:t xml:space="preserve"> Focus on sentence construction and grammar, building towards automaticity. Scaffolded activities and retrieval-based starters ensure all pupils access and retain core knowledge.</w:t>
      </w:r>
    </w:p>
    <w:p w14:paraId="60590853" w14:textId="77777777" w:rsidR="007114B4" w:rsidRPr="007114B4" w:rsidRDefault="007114B4" w:rsidP="00F51E42">
      <w:pPr>
        <w:spacing w:before="100" w:beforeAutospacing="1" w:after="100" w:afterAutospacing="1" w:line="240" w:lineRule="auto"/>
        <w:ind w:left="1080"/>
        <w:rPr>
          <w:rFonts w:ascii="Century Gothic" w:eastAsia="Times New Roman" w:hAnsi="Century Gothic" w:cs="Times New Roman"/>
          <w:szCs w:val="24"/>
          <w:lang w:eastAsia="en-GB"/>
        </w:rPr>
      </w:pPr>
      <w:r w:rsidRPr="00F51E42">
        <w:rPr>
          <w:rFonts w:ascii="Century Gothic" w:eastAsia="Times New Roman" w:hAnsi="Century Gothic" w:cs="Times New Roman"/>
          <w:b/>
          <w:bCs/>
          <w:szCs w:val="24"/>
          <w:lang w:eastAsia="en-GB"/>
        </w:rPr>
        <w:t>Weeks 3–4:</w:t>
      </w:r>
      <w:r w:rsidRPr="007114B4">
        <w:rPr>
          <w:rFonts w:ascii="Century Gothic" w:eastAsia="Times New Roman" w:hAnsi="Century Gothic" w:cs="Times New Roman"/>
          <w:szCs w:val="24"/>
          <w:lang w:eastAsia="en-GB"/>
        </w:rPr>
        <w:t xml:space="preserve"> Pupils explore high-quality mentor texts, analy</w:t>
      </w:r>
      <w:r w:rsidRPr="00F51E42">
        <w:rPr>
          <w:rFonts w:ascii="Century Gothic" w:eastAsia="Times New Roman" w:hAnsi="Century Gothic" w:cs="Times New Roman"/>
          <w:szCs w:val="24"/>
          <w:lang w:eastAsia="en-GB"/>
        </w:rPr>
        <w:t>s</w:t>
      </w:r>
      <w:r w:rsidRPr="007114B4">
        <w:rPr>
          <w:rFonts w:ascii="Century Gothic" w:eastAsia="Times New Roman" w:hAnsi="Century Gothic" w:cs="Times New Roman"/>
          <w:szCs w:val="24"/>
          <w:lang w:eastAsia="en-GB"/>
        </w:rPr>
        <w:t>ing how sentence structures, vocabulary, and grammatical choices create specific effects. Non-examples and reverse engineering are used to deepen understanding. Scaffolded writing, using a teacher model as a guide, helps to bridge the gap between sentence-level writing and the drafting of complete texts.</w:t>
      </w:r>
    </w:p>
    <w:p w14:paraId="52A14087" w14:textId="77777777" w:rsidR="007114B4" w:rsidRPr="007114B4" w:rsidRDefault="007114B4" w:rsidP="00F51E42">
      <w:pPr>
        <w:spacing w:before="100" w:beforeAutospacing="1" w:after="100" w:afterAutospacing="1" w:line="240" w:lineRule="auto"/>
        <w:ind w:left="1080"/>
        <w:rPr>
          <w:rFonts w:ascii="Century Gothic" w:eastAsia="Times New Roman" w:hAnsi="Century Gothic" w:cs="Times New Roman"/>
          <w:szCs w:val="24"/>
          <w:lang w:eastAsia="en-GB"/>
        </w:rPr>
      </w:pPr>
      <w:r w:rsidRPr="00F51E42">
        <w:rPr>
          <w:rFonts w:ascii="Century Gothic" w:eastAsia="Times New Roman" w:hAnsi="Century Gothic" w:cs="Times New Roman"/>
          <w:b/>
          <w:bCs/>
          <w:szCs w:val="24"/>
          <w:lang w:eastAsia="en-GB"/>
        </w:rPr>
        <w:t>Weeks 5–6:</w:t>
      </w:r>
      <w:r w:rsidRPr="007114B4">
        <w:rPr>
          <w:rFonts w:ascii="Century Gothic" w:eastAsia="Times New Roman" w:hAnsi="Century Gothic" w:cs="Times New Roman"/>
          <w:szCs w:val="24"/>
          <w:lang w:eastAsia="en-GB"/>
        </w:rPr>
        <w:t xml:space="preserve"> Pupils independently apply their learning to two extended pieces of writing, progressing through planning, drafting, revising, editing, and publishing stages. These pieces link to the wider curriculum and the class book being studied. By creating two pieces in close succession, pupils have the opportunity to immediately apply teacher feedback.</w:t>
      </w:r>
    </w:p>
    <w:p w14:paraId="0F3555DC" w14:textId="77777777" w:rsidR="007114B4" w:rsidRPr="007114B4" w:rsidRDefault="007114B4" w:rsidP="00F51E42">
      <w:pPr>
        <w:spacing w:before="100" w:beforeAutospacing="1" w:after="100" w:afterAutospacing="1" w:line="240" w:lineRule="auto"/>
        <w:ind w:left="360"/>
        <w:rPr>
          <w:rFonts w:ascii="Century Gothic" w:eastAsia="Times New Roman" w:hAnsi="Century Gothic" w:cs="Times New Roman"/>
          <w:szCs w:val="24"/>
          <w:lang w:eastAsia="en-GB"/>
        </w:rPr>
      </w:pPr>
      <w:r w:rsidRPr="00F51E42">
        <w:rPr>
          <w:rFonts w:ascii="Century Gothic" w:eastAsia="Times New Roman" w:hAnsi="Century Gothic" w:cs="Times New Roman"/>
          <w:b/>
          <w:bCs/>
          <w:szCs w:val="24"/>
          <w:lang w:eastAsia="en-GB"/>
        </w:rPr>
        <w:t>High-Quality Resources and Professional Expertise:</w:t>
      </w:r>
    </w:p>
    <w:p w14:paraId="0C2B9218" w14:textId="77777777" w:rsidR="00F51E42" w:rsidRDefault="007114B4" w:rsidP="00F51E42">
      <w:pPr>
        <w:spacing w:before="100" w:beforeAutospacing="1" w:after="100" w:afterAutospacing="1" w:line="240" w:lineRule="auto"/>
        <w:ind w:left="1080"/>
        <w:rPr>
          <w:rFonts w:ascii="Century Gothic" w:eastAsia="Times New Roman" w:hAnsi="Century Gothic" w:cs="Times New Roman"/>
          <w:szCs w:val="24"/>
          <w:lang w:eastAsia="en-GB"/>
        </w:rPr>
      </w:pPr>
      <w:r w:rsidRPr="007114B4">
        <w:rPr>
          <w:rFonts w:ascii="Century Gothic" w:eastAsia="Times New Roman" w:hAnsi="Century Gothic" w:cs="Times New Roman"/>
          <w:szCs w:val="24"/>
          <w:lang w:eastAsia="en-GB"/>
        </w:rPr>
        <w:t>Mentor texts are carefully chosen to exemplify the features of each genre, fostering pupils’ ability to adapt their writing to purpose and audience.</w:t>
      </w:r>
    </w:p>
    <w:p w14:paraId="7E906CE5" w14:textId="77777777" w:rsidR="007114B4" w:rsidRPr="007114B4" w:rsidRDefault="007114B4" w:rsidP="00F51E42">
      <w:pPr>
        <w:spacing w:before="100" w:beforeAutospacing="1" w:after="100" w:afterAutospacing="1" w:line="240" w:lineRule="auto"/>
        <w:ind w:left="1080"/>
        <w:rPr>
          <w:rFonts w:ascii="Century Gothic" w:eastAsia="Times New Roman" w:hAnsi="Century Gothic" w:cs="Times New Roman"/>
          <w:szCs w:val="24"/>
          <w:lang w:eastAsia="en-GB"/>
        </w:rPr>
      </w:pPr>
      <w:r w:rsidRPr="007114B4">
        <w:rPr>
          <w:rFonts w:ascii="Century Gothic" w:eastAsia="Times New Roman" w:hAnsi="Century Gothic" w:cs="Times New Roman"/>
          <w:szCs w:val="24"/>
          <w:lang w:eastAsia="en-GB"/>
        </w:rPr>
        <w:t>Teachers are supported through ongoing professional development, equipping them to model writing effectively and scaffold pupils’ learning.</w:t>
      </w:r>
    </w:p>
    <w:p w14:paraId="05AE86A7" w14:textId="77777777" w:rsidR="007114B4" w:rsidRPr="007114B4" w:rsidRDefault="007114B4" w:rsidP="00F51E42">
      <w:pPr>
        <w:spacing w:before="100" w:beforeAutospacing="1" w:after="100" w:afterAutospacing="1" w:line="240" w:lineRule="auto"/>
        <w:ind w:left="360"/>
        <w:rPr>
          <w:rFonts w:ascii="Century Gothic" w:eastAsia="Times New Roman" w:hAnsi="Century Gothic" w:cs="Times New Roman"/>
          <w:szCs w:val="24"/>
          <w:lang w:eastAsia="en-GB"/>
        </w:rPr>
      </w:pPr>
      <w:r w:rsidRPr="00F51E42">
        <w:rPr>
          <w:rFonts w:ascii="Century Gothic" w:eastAsia="Times New Roman" w:hAnsi="Century Gothic" w:cs="Times New Roman"/>
          <w:b/>
          <w:bCs/>
          <w:szCs w:val="24"/>
          <w:lang w:eastAsia="en-GB"/>
        </w:rPr>
        <w:t>Scaffolding for Inclusion:</w:t>
      </w:r>
    </w:p>
    <w:p w14:paraId="13707915" w14:textId="77777777" w:rsidR="007114B4" w:rsidRPr="007114B4" w:rsidRDefault="007114B4" w:rsidP="00F51E42">
      <w:pPr>
        <w:spacing w:before="100" w:beforeAutospacing="1" w:after="100" w:afterAutospacing="1" w:line="240" w:lineRule="auto"/>
        <w:ind w:left="1080"/>
        <w:rPr>
          <w:rFonts w:ascii="Century Gothic" w:eastAsia="Times New Roman" w:hAnsi="Century Gothic" w:cs="Times New Roman"/>
          <w:szCs w:val="24"/>
          <w:lang w:eastAsia="en-GB"/>
        </w:rPr>
      </w:pPr>
      <w:r w:rsidRPr="007114B4">
        <w:rPr>
          <w:rFonts w:ascii="Century Gothic" w:eastAsia="Times New Roman" w:hAnsi="Century Gothic" w:cs="Times New Roman"/>
          <w:szCs w:val="24"/>
          <w:lang w:eastAsia="en-GB"/>
        </w:rPr>
        <w:t>Strategies such as the Hochman method (e.g., single-paragraph outlines), sentence starters, scaffolded sentence activities, and targeted feedback ensure all pupils, including those with SEND, can achieve success while maintaining high expectations.</w:t>
      </w:r>
    </w:p>
    <w:p w14:paraId="5CE1C7E2" w14:textId="77777777" w:rsidR="007114B4" w:rsidRPr="007114B4" w:rsidRDefault="007114B4" w:rsidP="00F51E42">
      <w:pPr>
        <w:spacing w:before="100" w:beforeAutospacing="1" w:after="100" w:afterAutospacing="1" w:line="240" w:lineRule="auto"/>
        <w:ind w:left="360"/>
        <w:rPr>
          <w:rFonts w:ascii="Century Gothic" w:eastAsia="Times New Roman" w:hAnsi="Century Gothic" w:cs="Times New Roman"/>
          <w:szCs w:val="24"/>
          <w:lang w:eastAsia="en-GB"/>
        </w:rPr>
      </w:pPr>
      <w:r w:rsidRPr="00F51E42">
        <w:rPr>
          <w:rFonts w:ascii="Century Gothic" w:eastAsia="Times New Roman" w:hAnsi="Century Gothic" w:cs="Times New Roman"/>
          <w:b/>
          <w:bCs/>
          <w:szCs w:val="24"/>
          <w:lang w:eastAsia="en-GB"/>
        </w:rPr>
        <w:t>Cross-Curricular Integration:</w:t>
      </w:r>
    </w:p>
    <w:p w14:paraId="5CBE1E37" w14:textId="77777777" w:rsidR="007114B4" w:rsidRPr="007114B4" w:rsidRDefault="007114B4" w:rsidP="00F51E42">
      <w:pPr>
        <w:spacing w:before="100" w:beforeAutospacing="1" w:after="100" w:afterAutospacing="1" w:line="240" w:lineRule="auto"/>
        <w:ind w:left="1080"/>
        <w:rPr>
          <w:rFonts w:ascii="Century Gothic" w:eastAsia="Times New Roman" w:hAnsi="Century Gothic" w:cs="Times New Roman"/>
          <w:szCs w:val="24"/>
          <w:lang w:eastAsia="en-GB"/>
        </w:rPr>
      </w:pPr>
      <w:r w:rsidRPr="007114B4">
        <w:rPr>
          <w:rFonts w:ascii="Century Gothic" w:eastAsia="Times New Roman" w:hAnsi="Century Gothic" w:cs="Times New Roman"/>
          <w:szCs w:val="24"/>
          <w:lang w:eastAsia="en-GB"/>
        </w:rPr>
        <w:t>Writing tasks are embedded in wider curriculum areas, such as historical biographies, scientific explanations, and persuasive letters linked to geography topics, ensuring pupils see writing as a meaningful tool for learning.</w:t>
      </w:r>
    </w:p>
    <w:p w14:paraId="0499FA27" w14:textId="77777777" w:rsidR="007114B4" w:rsidRPr="007114B4" w:rsidRDefault="007114B4" w:rsidP="00F51E42">
      <w:pPr>
        <w:spacing w:before="100" w:beforeAutospacing="1" w:after="100" w:afterAutospacing="1" w:line="240" w:lineRule="auto"/>
        <w:rPr>
          <w:rFonts w:ascii="Century Gothic" w:eastAsia="Times New Roman" w:hAnsi="Century Gothic" w:cs="Times New Roman"/>
          <w:szCs w:val="24"/>
          <w:lang w:eastAsia="en-GB"/>
        </w:rPr>
      </w:pPr>
      <w:r w:rsidRPr="00F51E42">
        <w:rPr>
          <w:rFonts w:ascii="Century Gothic" w:eastAsia="Times New Roman" w:hAnsi="Century Gothic" w:cs="Times New Roman"/>
          <w:b/>
          <w:bCs/>
          <w:szCs w:val="24"/>
          <w:lang w:eastAsia="en-GB"/>
        </w:rPr>
        <w:t>Impact</w:t>
      </w:r>
      <w:r w:rsidRPr="007114B4">
        <w:rPr>
          <w:rFonts w:ascii="Century Gothic" w:eastAsia="Times New Roman" w:hAnsi="Century Gothic" w:cs="Times New Roman"/>
          <w:szCs w:val="24"/>
          <w:lang w:eastAsia="en-GB"/>
        </w:rPr>
        <w:br/>
        <w:t>Our curriculum is designed to achieve high standards in writing by:</w:t>
      </w:r>
    </w:p>
    <w:p w14:paraId="221E594D" w14:textId="77777777" w:rsidR="007114B4" w:rsidRPr="007114B4" w:rsidRDefault="007114B4" w:rsidP="00F51E42">
      <w:pPr>
        <w:numPr>
          <w:ilvl w:val="0"/>
          <w:numId w:val="7"/>
        </w:numPr>
        <w:spacing w:before="100" w:beforeAutospacing="1" w:after="100" w:afterAutospacing="1" w:line="240" w:lineRule="auto"/>
        <w:rPr>
          <w:rFonts w:ascii="Century Gothic" w:eastAsia="Times New Roman" w:hAnsi="Century Gothic" w:cs="Times New Roman"/>
          <w:szCs w:val="24"/>
          <w:lang w:eastAsia="en-GB"/>
        </w:rPr>
      </w:pPr>
      <w:r w:rsidRPr="007114B4">
        <w:rPr>
          <w:rFonts w:ascii="Century Gothic" w:eastAsia="Times New Roman" w:hAnsi="Century Gothic" w:cs="Times New Roman"/>
          <w:szCs w:val="24"/>
          <w:lang w:eastAsia="en-GB"/>
        </w:rPr>
        <w:t>Securing pupils’ accuracy in transcriptional skills (spelling, punctuation, grammar) and developing fluency in sentence construction, as recommended by the Ofsted Research Review.</w:t>
      </w:r>
    </w:p>
    <w:p w14:paraId="01549C1E" w14:textId="77777777" w:rsidR="007114B4" w:rsidRPr="007114B4" w:rsidRDefault="007114B4" w:rsidP="00F51E42">
      <w:pPr>
        <w:numPr>
          <w:ilvl w:val="0"/>
          <w:numId w:val="7"/>
        </w:numPr>
        <w:spacing w:before="100" w:beforeAutospacing="1" w:after="100" w:afterAutospacing="1" w:line="240" w:lineRule="auto"/>
        <w:rPr>
          <w:rFonts w:ascii="Century Gothic" w:eastAsia="Times New Roman" w:hAnsi="Century Gothic" w:cs="Times New Roman"/>
          <w:szCs w:val="24"/>
          <w:lang w:eastAsia="en-GB"/>
        </w:rPr>
      </w:pPr>
      <w:r w:rsidRPr="007114B4">
        <w:rPr>
          <w:rFonts w:ascii="Century Gothic" w:eastAsia="Times New Roman" w:hAnsi="Century Gothic" w:cs="Times New Roman"/>
          <w:szCs w:val="24"/>
          <w:lang w:eastAsia="en-GB"/>
        </w:rPr>
        <w:t>Enabling pupils to write confidently for different purposes and audiences, using precise vocabulary and appropriate structures.</w:t>
      </w:r>
    </w:p>
    <w:p w14:paraId="25F5E6C5" w14:textId="418EDC70" w:rsidR="007114B4" w:rsidRDefault="007114B4" w:rsidP="00F51E42">
      <w:pPr>
        <w:numPr>
          <w:ilvl w:val="0"/>
          <w:numId w:val="7"/>
        </w:numPr>
        <w:spacing w:before="100" w:beforeAutospacing="1" w:after="100" w:afterAutospacing="1" w:line="240" w:lineRule="auto"/>
        <w:rPr>
          <w:rFonts w:ascii="Century Gothic" w:eastAsia="Times New Roman" w:hAnsi="Century Gothic" w:cs="Times New Roman"/>
          <w:szCs w:val="24"/>
          <w:lang w:eastAsia="en-GB"/>
        </w:rPr>
      </w:pPr>
      <w:r w:rsidRPr="007114B4">
        <w:rPr>
          <w:rFonts w:ascii="Century Gothic" w:eastAsia="Times New Roman" w:hAnsi="Century Gothic" w:cs="Times New Roman"/>
          <w:szCs w:val="24"/>
          <w:lang w:eastAsia="en-GB"/>
        </w:rPr>
        <w:t>Fostering a culture where all pupils see themselves as writers</w:t>
      </w:r>
      <w:r w:rsidR="00961930">
        <w:rPr>
          <w:rFonts w:ascii="Century Gothic" w:eastAsia="Times New Roman" w:hAnsi="Century Gothic" w:cs="Times New Roman"/>
          <w:szCs w:val="24"/>
          <w:lang w:eastAsia="en-GB"/>
        </w:rPr>
        <w:t xml:space="preserve"> and speakers</w:t>
      </w:r>
      <w:r w:rsidRPr="007114B4">
        <w:rPr>
          <w:rFonts w:ascii="Century Gothic" w:eastAsia="Times New Roman" w:hAnsi="Century Gothic" w:cs="Times New Roman"/>
          <w:szCs w:val="24"/>
          <w:lang w:eastAsia="en-GB"/>
        </w:rPr>
        <w:t>, equipped with the skills to express themselves effectively.</w:t>
      </w:r>
    </w:p>
    <w:p w14:paraId="20AB85C3" w14:textId="0D547F7B" w:rsidR="00961930" w:rsidRPr="00961930" w:rsidRDefault="00961930" w:rsidP="00F51E42">
      <w:pPr>
        <w:numPr>
          <w:ilvl w:val="0"/>
          <w:numId w:val="7"/>
        </w:numPr>
        <w:spacing w:before="100" w:beforeAutospacing="1" w:after="100" w:afterAutospacing="1" w:line="240" w:lineRule="auto"/>
        <w:rPr>
          <w:rFonts w:ascii="Century Gothic" w:eastAsia="Times New Roman" w:hAnsi="Century Gothic" w:cs="Times New Roman"/>
          <w:szCs w:val="24"/>
          <w:lang w:eastAsia="en-GB"/>
        </w:rPr>
      </w:pPr>
      <w:r w:rsidRPr="00961930">
        <w:rPr>
          <w:rFonts w:ascii="Century Gothic" w:hAnsi="Century Gothic"/>
        </w:rPr>
        <w:t>Building pupils’ confidence to express their ideas orally before writing, ensuring clarity, coherence, and precision.</w:t>
      </w:r>
    </w:p>
    <w:p w14:paraId="65A2CC10" w14:textId="77777777" w:rsidR="007114B4" w:rsidRPr="007114B4" w:rsidRDefault="007114B4" w:rsidP="00F51E42">
      <w:pPr>
        <w:spacing w:before="100" w:beforeAutospacing="1" w:after="100" w:afterAutospacing="1" w:line="240" w:lineRule="auto"/>
        <w:rPr>
          <w:rFonts w:ascii="Century Gothic" w:eastAsia="Times New Roman" w:hAnsi="Century Gothic" w:cs="Times New Roman"/>
          <w:szCs w:val="24"/>
          <w:lang w:eastAsia="en-GB"/>
        </w:rPr>
      </w:pPr>
      <w:r w:rsidRPr="007114B4">
        <w:rPr>
          <w:rFonts w:ascii="Century Gothic" w:eastAsia="Times New Roman" w:hAnsi="Century Gothic" w:cs="Times New Roman"/>
          <w:szCs w:val="24"/>
          <w:lang w:eastAsia="en-GB"/>
        </w:rPr>
        <w:t>Outcomes are evaluated through:</w:t>
      </w:r>
    </w:p>
    <w:p w14:paraId="317B6581" w14:textId="77777777" w:rsidR="007114B4" w:rsidRPr="00961930" w:rsidRDefault="007114B4" w:rsidP="00F51E42">
      <w:pPr>
        <w:numPr>
          <w:ilvl w:val="0"/>
          <w:numId w:val="8"/>
        </w:numPr>
        <w:spacing w:before="100" w:beforeAutospacing="1" w:after="100" w:afterAutospacing="1" w:line="240" w:lineRule="auto"/>
        <w:rPr>
          <w:rFonts w:ascii="Century Gothic" w:eastAsia="Times New Roman" w:hAnsi="Century Gothic" w:cs="Times New Roman"/>
          <w:sz w:val="18"/>
          <w:szCs w:val="18"/>
          <w:lang w:eastAsia="en-GB"/>
        </w:rPr>
      </w:pPr>
      <w:r w:rsidRPr="00961930">
        <w:rPr>
          <w:rFonts w:ascii="Century Gothic" w:eastAsia="Times New Roman" w:hAnsi="Century Gothic" w:cs="Times New Roman"/>
          <w:sz w:val="18"/>
          <w:szCs w:val="18"/>
          <w:lang w:eastAsia="en-GB"/>
        </w:rPr>
        <w:t>Regular assessments of sentence-level skills, ensuring mastery before progressing to extended writing.</w:t>
      </w:r>
    </w:p>
    <w:p w14:paraId="65F1E65E" w14:textId="77777777" w:rsidR="007114B4" w:rsidRPr="00961930" w:rsidRDefault="007114B4" w:rsidP="00F51E42">
      <w:pPr>
        <w:numPr>
          <w:ilvl w:val="0"/>
          <w:numId w:val="8"/>
        </w:numPr>
        <w:spacing w:before="100" w:beforeAutospacing="1" w:after="100" w:afterAutospacing="1" w:line="240" w:lineRule="auto"/>
        <w:rPr>
          <w:rFonts w:ascii="Century Gothic" w:eastAsia="Times New Roman" w:hAnsi="Century Gothic" w:cs="Times New Roman"/>
          <w:sz w:val="18"/>
          <w:szCs w:val="18"/>
          <w:lang w:eastAsia="en-GB"/>
        </w:rPr>
      </w:pPr>
      <w:r w:rsidRPr="00961930">
        <w:rPr>
          <w:rFonts w:ascii="Century Gothic" w:eastAsia="Times New Roman" w:hAnsi="Century Gothic" w:cs="Times New Roman"/>
          <w:sz w:val="18"/>
          <w:szCs w:val="18"/>
          <w:lang w:eastAsia="en-GB"/>
        </w:rPr>
        <w:t>Formative assessments during retrieval practices to identify gaps and inform teaching.</w:t>
      </w:r>
    </w:p>
    <w:p w14:paraId="0C1FA28E" w14:textId="77777777" w:rsidR="00CF3AEE" w:rsidRPr="00961930" w:rsidRDefault="007114B4" w:rsidP="00F51E42">
      <w:pPr>
        <w:numPr>
          <w:ilvl w:val="0"/>
          <w:numId w:val="8"/>
        </w:numPr>
        <w:spacing w:before="100" w:beforeAutospacing="1" w:after="100" w:afterAutospacing="1" w:line="240" w:lineRule="auto"/>
        <w:rPr>
          <w:rFonts w:ascii="Century Gothic" w:eastAsia="Times New Roman" w:hAnsi="Century Gothic" w:cs="Times New Roman"/>
          <w:sz w:val="18"/>
          <w:szCs w:val="18"/>
          <w:lang w:eastAsia="en-GB"/>
        </w:rPr>
      </w:pPr>
      <w:r w:rsidRPr="00961930">
        <w:rPr>
          <w:rFonts w:ascii="Century Gothic" w:eastAsia="Times New Roman" w:hAnsi="Century Gothic" w:cs="Times New Roman"/>
          <w:sz w:val="18"/>
          <w:szCs w:val="18"/>
          <w:lang w:eastAsia="en-GB"/>
        </w:rPr>
        <w:t>Summative assessments that demonstrate pupils’ ability to produce high-quality writing across genres.</w:t>
      </w:r>
    </w:p>
    <w:sectPr w:rsidR="00CF3AEE" w:rsidRPr="00961930" w:rsidSect="00F51E4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EA1337"/>
    <w:multiLevelType w:val="multilevel"/>
    <w:tmpl w:val="D2FE09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F12427"/>
    <w:multiLevelType w:val="multilevel"/>
    <w:tmpl w:val="48E04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05303B"/>
    <w:multiLevelType w:val="multilevel"/>
    <w:tmpl w:val="29621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1963C8"/>
    <w:multiLevelType w:val="multilevel"/>
    <w:tmpl w:val="54861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474F59"/>
    <w:multiLevelType w:val="multilevel"/>
    <w:tmpl w:val="96EEA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EC26F1"/>
    <w:multiLevelType w:val="multilevel"/>
    <w:tmpl w:val="5E4C0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150278"/>
    <w:multiLevelType w:val="multilevel"/>
    <w:tmpl w:val="EC7CF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FB35E6"/>
    <w:multiLevelType w:val="hybridMultilevel"/>
    <w:tmpl w:val="F7342A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4D6ACB"/>
    <w:multiLevelType w:val="multilevel"/>
    <w:tmpl w:val="6B6EF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771FA1"/>
    <w:multiLevelType w:val="multilevel"/>
    <w:tmpl w:val="234EE5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3824096">
    <w:abstractNumId w:val="2"/>
  </w:num>
  <w:num w:numId="2" w16cid:durableId="341324507">
    <w:abstractNumId w:val="9"/>
  </w:num>
  <w:num w:numId="3" w16cid:durableId="1403481516">
    <w:abstractNumId w:val="5"/>
  </w:num>
  <w:num w:numId="4" w16cid:durableId="857309143">
    <w:abstractNumId w:val="6"/>
  </w:num>
  <w:num w:numId="5" w16cid:durableId="1931232794">
    <w:abstractNumId w:val="1"/>
  </w:num>
  <w:num w:numId="6" w16cid:durableId="416824164">
    <w:abstractNumId w:val="0"/>
  </w:num>
  <w:num w:numId="7" w16cid:durableId="1208491347">
    <w:abstractNumId w:val="8"/>
  </w:num>
  <w:num w:numId="8" w16cid:durableId="1587956155">
    <w:abstractNumId w:val="4"/>
  </w:num>
  <w:num w:numId="9" w16cid:durableId="934285381">
    <w:abstractNumId w:val="7"/>
  </w:num>
  <w:num w:numId="10" w16cid:durableId="8216540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AEE"/>
    <w:rsid w:val="00371B3B"/>
    <w:rsid w:val="00497E81"/>
    <w:rsid w:val="004D26D6"/>
    <w:rsid w:val="007114B4"/>
    <w:rsid w:val="00764E45"/>
    <w:rsid w:val="00961930"/>
    <w:rsid w:val="00B06CD5"/>
    <w:rsid w:val="00CF3AEE"/>
    <w:rsid w:val="00F51E42"/>
    <w:rsid w:val="00F93A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DF2D3"/>
  <w15:chartTrackingRefBased/>
  <w15:docId w15:val="{93269642-344C-443F-918F-C5C500AD8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CF3AE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F3AEE"/>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CF3AEE"/>
    <w:rPr>
      <w:b/>
      <w:bCs/>
    </w:rPr>
  </w:style>
  <w:style w:type="paragraph" w:styleId="NormalWeb">
    <w:name w:val="Normal (Web)"/>
    <w:basedOn w:val="Normal"/>
    <w:uiPriority w:val="99"/>
    <w:semiHidden/>
    <w:unhideWhenUsed/>
    <w:rsid w:val="00CF3AE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F3A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7328379">
      <w:bodyDiv w:val="1"/>
      <w:marLeft w:val="0"/>
      <w:marRight w:val="0"/>
      <w:marTop w:val="0"/>
      <w:marBottom w:val="0"/>
      <w:divBdr>
        <w:top w:val="none" w:sz="0" w:space="0" w:color="auto"/>
        <w:left w:val="none" w:sz="0" w:space="0" w:color="auto"/>
        <w:bottom w:val="none" w:sz="0" w:space="0" w:color="auto"/>
        <w:right w:val="none" w:sz="0" w:space="0" w:color="auto"/>
      </w:divBdr>
    </w:div>
    <w:div w:id="1052004631">
      <w:bodyDiv w:val="1"/>
      <w:marLeft w:val="0"/>
      <w:marRight w:val="0"/>
      <w:marTop w:val="0"/>
      <w:marBottom w:val="0"/>
      <w:divBdr>
        <w:top w:val="none" w:sz="0" w:space="0" w:color="auto"/>
        <w:left w:val="none" w:sz="0" w:space="0" w:color="auto"/>
        <w:bottom w:val="none" w:sz="0" w:space="0" w:color="auto"/>
        <w:right w:val="none" w:sz="0" w:space="0" w:color="auto"/>
      </w:divBdr>
    </w:div>
    <w:div w:id="1559048111">
      <w:bodyDiv w:val="1"/>
      <w:marLeft w:val="0"/>
      <w:marRight w:val="0"/>
      <w:marTop w:val="0"/>
      <w:marBottom w:val="0"/>
      <w:divBdr>
        <w:top w:val="none" w:sz="0" w:space="0" w:color="auto"/>
        <w:left w:val="none" w:sz="0" w:space="0" w:color="auto"/>
        <w:bottom w:val="none" w:sz="0" w:space="0" w:color="auto"/>
        <w:right w:val="none" w:sz="0" w:space="0" w:color="auto"/>
      </w:divBdr>
    </w:div>
    <w:div w:id="2113933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69D006FA91CC489CE754797595FA4A" ma:contentTypeVersion="16" ma:contentTypeDescription="Create a new document." ma:contentTypeScope="" ma:versionID="5732a95413e97109616accace5fc0b31">
  <xsd:schema xmlns:xsd="http://www.w3.org/2001/XMLSchema" xmlns:xs="http://www.w3.org/2001/XMLSchema" xmlns:p="http://schemas.microsoft.com/office/2006/metadata/properties" xmlns:ns3="9fdda5bd-c73b-4f05-833d-78bc60d6f943" xmlns:ns4="42f8ecd4-2441-4538-99f8-53a40a4091a9" targetNamespace="http://schemas.microsoft.com/office/2006/metadata/properties" ma:root="true" ma:fieldsID="6cfb6f5f387ac0ce1ef6d4bbc1137ff3" ns3:_="" ns4:_="">
    <xsd:import namespace="9fdda5bd-c73b-4f05-833d-78bc60d6f943"/>
    <xsd:import namespace="42f8ecd4-2441-4538-99f8-53a40a4091a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element ref="ns3:MediaServiceObjectDetectorVersions"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dda5bd-c73b-4f05-833d-78bc60d6f9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2f8ecd4-2441-4538-99f8-53a40a4091a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fdda5bd-c73b-4f05-833d-78bc60d6f943" xsi:nil="true"/>
  </documentManagement>
</p:properties>
</file>

<file path=customXml/itemProps1.xml><?xml version="1.0" encoding="utf-8"?>
<ds:datastoreItem xmlns:ds="http://schemas.openxmlformats.org/officeDocument/2006/customXml" ds:itemID="{788F60A1-C233-4B28-AB41-1EA4686F43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dda5bd-c73b-4f05-833d-78bc60d6f943"/>
    <ds:schemaRef ds:uri="42f8ecd4-2441-4538-99f8-53a40a4091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110B0B-5C78-441F-8EBE-606F73792CB7}">
  <ds:schemaRefs>
    <ds:schemaRef ds:uri="http://schemas.microsoft.com/sharepoint/v3/contenttype/forms"/>
  </ds:schemaRefs>
</ds:datastoreItem>
</file>

<file path=customXml/itemProps3.xml><?xml version="1.0" encoding="utf-8"?>
<ds:datastoreItem xmlns:ds="http://schemas.openxmlformats.org/officeDocument/2006/customXml" ds:itemID="{2A1BC234-9ACF-4BB4-A5B7-D6B61F340C38}">
  <ds:schemaRefs>
    <ds:schemaRef ds:uri="http://schemas.microsoft.com/office/2006/metadata/properties"/>
    <ds:schemaRef ds:uri="http://schemas.microsoft.com/office/infopath/2007/PartnerControls"/>
    <ds:schemaRef ds:uri="9fdda5bd-c73b-4f05-833d-78bc60d6f943"/>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772</Words>
  <Characters>4403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Clarke</dc:creator>
  <cp:keywords/>
  <dc:description/>
  <cp:lastModifiedBy>L Oakes</cp:lastModifiedBy>
  <cp:revision>4</cp:revision>
  <cp:lastPrinted>2024-12-02T10:45:00Z</cp:lastPrinted>
  <dcterms:created xsi:type="dcterms:W3CDTF">2024-12-02T10:46:00Z</dcterms:created>
  <dcterms:modified xsi:type="dcterms:W3CDTF">2024-12-02T10:55:00Z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0x0101002969D006FA91CC489CE754797595FA4A</vt:lpwstr>
  </property>
</Properties>
</file>